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94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44"/>
          <w:szCs w:val="44"/>
          <w:lang w:eastAsia="zh-CN"/>
        </w:rPr>
        <w:t>关于参加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44"/>
          <w:szCs w:val="44"/>
        </w:rPr>
        <w:t>陆海联动创未来 助力民企“走出去”法治研讨会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44"/>
          <w:szCs w:val="44"/>
          <w:lang w:eastAsia="zh-CN"/>
        </w:rPr>
        <w:t>的通知</w:t>
      </w:r>
    </w:p>
    <w:p>
      <w:pPr>
        <w:spacing w:line="574" w:lineRule="exact"/>
        <w:rPr>
          <w:rFonts w:hint="eastAsia" w:ascii="Nimbus Roman" w:hAnsi="Nimbus Roman" w:eastAsia="方正仿宋_GBK" w:cs="Nimbus Roman"/>
          <w:sz w:val="32"/>
          <w:szCs w:val="32"/>
          <w:lang w:eastAsia="zh-CN"/>
        </w:rPr>
      </w:pPr>
      <w:r>
        <w:rPr>
          <w:rFonts w:hint="eastAsia" w:ascii="Nimbus Roman" w:hAnsi="Nimbus Roman" w:eastAsia="方正仿宋_GBK" w:cs="Nimbus Roman"/>
          <w:sz w:val="32"/>
          <w:szCs w:val="32"/>
          <w:lang w:eastAsia="zh-CN"/>
        </w:rPr>
        <w:t>各区县（自治县）工商联、各直属商会、有关会员企业：</w:t>
      </w:r>
    </w:p>
    <w:p>
      <w:pPr>
        <w:spacing w:line="574" w:lineRule="exact"/>
        <w:ind w:firstLine="640" w:firstLineChars="200"/>
        <w:rPr>
          <w:rFonts w:hint="default" w:ascii="Nimbus Roman" w:hAnsi="Nimbus Roman" w:eastAsia="方正仿宋_GBK" w:cs="Nimbus Roman"/>
          <w:sz w:val="32"/>
          <w:szCs w:val="32"/>
        </w:rPr>
      </w:pPr>
      <w:r>
        <w:rPr>
          <w:rFonts w:hint="default" w:ascii="Nimbus Roman" w:hAnsi="Nimbus Roman" w:eastAsia="方正仿宋_GBK" w:cs="Nimbus Roman"/>
          <w:sz w:val="32"/>
          <w:szCs w:val="32"/>
        </w:rPr>
        <w:t>为深入贯彻落实党的二十大精神，鼓励重庆</w:t>
      </w:r>
      <w:r>
        <w:rPr>
          <w:rFonts w:hint="default" w:ascii="Nimbus Roman" w:hAnsi="Nimbus Roman" w:eastAsia="方正仿宋_GBK" w:cs="Nimbus Roman"/>
          <w:sz w:val="32"/>
          <w:szCs w:val="32"/>
          <w:lang w:eastAsia="zh-CN"/>
        </w:rPr>
        <w:t>民营</w:t>
      </w:r>
      <w:r>
        <w:rPr>
          <w:rFonts w:hint="default" w:ascii="Nimbus Roman" w:hAnsi="Nimbus Roman" w:eastAsia="方正仿宋_GBK" w:cs="Nimbus Roman"/>
          <w:sz w:val="32"/>
          <w:szCs w:val="32"/>
        </w:rPr>
        <w:t>企业参与共建“一带一路”，着力推动西部陆海新通道建设，营造市场化法治化国际化一流营商环境</w:t>
      </w:r>
      <w:r>
        <w:rPr>
          <w:rFonts w:hint="default" w:ascii="Nimbus Roman" w:hAnsi="Nimbus Roman" w:eastAsia="方正仿宋_GBK" w:cs="Nimbus Roman"/>
          <w:sz w:val="32"/>
          <w:szCs w:val="32"/>
          <w:lang w:eastAsia="zh-CN"/>
        </w:rPr>
        <w:t>，切实帮助在渝</w:t>
      </w:r>
      <w:r>
        <w:rPr>
          <w:rFonts w:hint="default" w:ascii="Nimbus Roman" w:hAnsi="Nimbus Roman" w:eastAsia="方正仿宋_GBK" w:cs="Nimbus Roman"/>
          <w:sz w:val="32"/>
          <w:szCs w:val="32"/>
        </w:rPr>
        <w:t>涉外民营企业在“走出去”中抢抓机遇、主动作为</w:t>
      </w:r>
      <w:r>
        <w:rPr>
          <w:rFonts w:hint="default" w:ascii="Nimbus Roman" w:hAnsi="Nimbus Roman" w:eastAsia="方正仿宋_GBK" w:cs="Nimbus Roman"/>
          <w:sz w:val="32"/>
          <w:szCs w:val="32"/>
          <w:lang w:eastAsia="zh-CN"/>
        </w:rPr>
        <w:t>。</w:t>
      </w:r>
      <w:r>
        <w:rPr>
          <w:rFonts w:hint="default" w:ascii="Nimbus Roman" w:hAnsi="Nimbus Roman" w:eastAsia="方正仿宋_GBK" w:cs="Nimbus Roman"/>
          <w:sz w:val="32"/>
          <w:szCs w:val="32"/>
        </w:rPr>
        <w:t>北京金诚同达(重庆)律师事务所</w:t>
      </w:r>
      <w:r>
        <w:rPr>
          <w:rFonts w:hint="default" w:ascii="Nimbus Roman" w:hAnsi="Nimbus Roman" w:eastAsia="方正仿宋_GBK" w:cs="Nimbus Roman"/>
          <w:sz w:val="32"/>
          <w:szCs w:val="32"/>
          <w:lang w:eastAsia="zh-CN"/>
        </w:rPr>
        <w:t>结合重庆市工商联“两送一防”行动，</w:t>
      </w:r>
      <w:r>
        <w:rPr>
          <w:rFonts w:hint="default" w:ascii="Nimbus Roman" w:hAnsi="Nimbus Roman" w:eastAsia="方正仿宋_GBK" w:cs="Nimbus Roman"/>
          <w:sz w:val="32"/>
          <w:szCs w:val="32"/>
        </w:rPr>
        <w:t>将于</w:t>
      </w:r>
      <w:r>
        <w:rPr>
          <w:rFonts w:hint="default" w:ascii="Nimbus Roman" w:hAnsi="Nimbus Roman" w:eastAsia="方正仿宋_GBK" w:cs="Nimbus Roman"/>
          <w:sz w:val="32"/>
          <w:szCs w:val="32"/>
          <w:lang w:eastAsia="zh-CN"/>
        </w:rPr>
        <w:t>近期</w:t>
      </w:r>
      <w:r>
        <w:rPr>
          <w:rFonts w:hint="default" w:ascii="Nimbus Roman" w:hAnsi="Nimbus Roman" w:eastAsia="方正仿宋_GBK" w:cs="Nimbus Roman"/>
          <w:sz w:val="32"/>
          <w:szCs w:val="32"/>
        </w:rPr>
        <w:t>举办“陆海联动创未来 助力民企'走出去’法治研讨会”</w:t>
      </w:r>
      <w:r>
        <w:rPr>
          <w:rFonts w:hint="default" w:ascii="Nimbus Roman" w:hAnsi="Nimbus Roman" w:eastAsia="方正仿宋_GBK" w:cs="Nimbus Roman"/>
          <w:sz w:val="32"/>
          <w:szCs w:val="32"/>
          <w:lang w:eastAsia="zh-CN"/>
        </w:rPr>
        <w:t>，现将有关事宜通知如下</w:t>
      </w:r>
      <w:r>
        <w:rPr>
          <w:rFonts w:hint="default" w:ascii="Nimbus Roman" w:hAnsi="Nimbus Roman" w:eastAsia="方正仿宋_GBK" w:cs="Nimbus Roman"/>
          <w:sz w:val="32"/>
          <w:szCs w:val="32"/>
        </w:rPr>
        <w:t>。</w:t>
      </w:r>
    </w:p>
    <w:p>
      <w:pPr>
        <w:spacing w:line="574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会议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时间</w:t>
      </w: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eastAsia="zh-CN"/>
        </w:rPr>
      </w:pPr>
      <w:r>
        <w:rPr>
          <w:rFonts w:hint="default" w:ascii="Nimbus Roman" w:hAnsi="Nimbus Roman" w:eastAsia="方正仿宋_GBK" w:cs="Nimbus Roman"/>
          <w:sz w:val="32"/>
          <w:szCs w:val="32"/>
        </w:rPr>
        <w:t>2024年3月23日（星期六） 9:30-12:30（9:00签到）</w:t>
      </w:r>
      <w:r>
        <w:rPr>
          <w:rFonts w:hint="eastAsia" w:ascii="Nimbus Roman" w:hAnsi="Nimbus Roman" w:eastAsia="方正仿宋_GBK" w:cs="Nimbus Roman"/>
          <w:sz w:val="32"/>
          <w:szCs w:val="32"/>
          <w:lang w:eastAsia="zh-CN"/>
        </w:rPr>
        <w:t>。</w:t>
      </w:r>
    </w:p>
    <w:p>
      <w:pPr>
        <w:spacing w:line="574" w:lineRule="exact"/>
        <w:ind w:firstLine="640" w:firstLineChars="200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会议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地点</w:t>
      </w: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eastAsia="zh-CN"/>
        </w:rPr>
      </w:pPr>
      <w:r>
        <w:rPr>
          <w:rFonts w:hint="default" w:ascii="Nimbus Roman" w:hAnsi="Nimbus Roman" w:eastAsia="方正仿宋_GBK" w:cs="Nimbus Roman"/>
          <w:sz w:val="32"/>
          <w:szCs w:val="32"/>
        </w:rPr>
        <w:t>重庆市江北区庆云路1号尼依格罗酒店4楼大宴会厅</w:t>
      </w:r>
      <w:r>
        <w:rPr>
          <w:rFonts w:hint="eastAsia" w:ascii="Nimbus Roman" w:hAnsi="Nimbus Roman" w:eastAsia="方正仿宋_GBK" w:cs="Nimbus Roman"/>
          <w:sz w:val="32"/>
          <w:szCs w:val="32"/>
          <w:lang w:eastAsia="zh-CN"/>
        </w:rPr>
        <w:t>。</w:t>
      </w:r>
    </w:p>
    <w:p>
      <w:pPr>
        <w:spacing w:line="574" w:lineRule="exact"/>
        <w:ind w:firstLine="640" w:firstLineChars="200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参加人员</w:t>
      </w:r>
    </w:p>
    <w:p>
      <w:pPr>
        <w:numPr>
          <w:ilvl w:val="0"/>
          <w:numId w:val="0"/>
        </w:numPr>
        <w:spacing w:line="574" w:lineRule="exact"/>
        <w:rPr>
          <w:rFonts w:hint="default" w:ascii="Nimbus Roman" w:hAnsi="Nimbus Roman" w:eastAsia="方正仿宋_GBK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方正仿宋_GBK" w:cs="Nimbus Roman"/>
          <w:sz w:val="32"/>
          <w:szCs w:val="32"/>
          <w:lang w:val="en-US" w:eastAsia="zh-CN"/>
        </w:rPr>
        <w:t xml:space="preserve">    各</w:t>
      </w:r>
      <w:r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  <w:t>商会、</w:t>
      </w:r>
      <w:r>
        <w:rPr>
          <w:rFonts w:hint="default" w:ascii="Nimbus Roman" w:hAnsi="Nimbus Roman" w:eastAsia="方正仿宋_GBK" w:cs="Nimbus Roman"/>
          <w:sz w:val="32"/>
          <w:szCs w:val="32"/>
          <w:lang w:val="en-US" w:eastAsia="zh-CN"/>
        </w:rPr>
        <w:t>企业相关负责人</w:t>
      </w:r>
      <w:r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  <w:t>。</w:t>
      </w:r>
    </w:p>
    <w:p>
      <w:pPr>
        <w:spacing w:line="574" w:lineRule="exact"/>
        <w:ind w:firstLine="640" w:firstLineChars="200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四、会议议程</w:t>
      </w:r>
    </w:p>
    <w:p>
      <w:pPr>
        <w:spacing w:line="574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（一）开幕致辞（9:30-10:00）</w:t>
      </w:r>
    </w:p>
    <w:p>
      <w:pPr>
        <w:spacing w:line="574" w:lineRule="exact"/>
        <w:ind w:firstLine="640" w:firstLineChars="200"/>
        <w:rPr>
          <w:rFonts w:hint="default" w:ascii="Nimbus Roman" w:hAnsi="Nimbus Roman" w:eastAsia="方正仿宋_GBK" w:cs="Nimbus Roman"/>
          <w:sz w:val="32"/>
          <w:szCs w:val="32"/>
        </w:rPr>
      </w:pPr>
      <w:r>
        <w:rPr>
          <w:rFonts w:hint="default" w:ascii="Nimbus Roman" w:hAnsi="Nimbus Roman" w:eastAsia="方正仿宋_GBK" w:cs="Nimbus Roman"/>
          <w:sz w:val="32"/>
          <w:szCs w:val="32"/>
        </w:rPr>
        <w:t>1.金诚同达主任杨晨致辞</w:t>
      </w:r>
    </w:p>
    <w:p>
      <w:pPr>
        <w:spacing w:line="574" w:lineRule="exact"/>
        <w:ind w:firstLine="640" w:firstLineChars="200"/>
        <w:rPr>
          <w:rFonts w:hint="default" w:ascii="Nimbus Roman" w:hAnsi="Nimbus Roman" w:eastAsia="方正仿宋_GBK" w:cs="Nimbus Roman"/>
          <w:sz w:val="32"/>
          <w:szCs w:val="32"/>
        </w:rPr>
      </w:pPr>
      <w:r>
        <w:rPr>
          <w:rFonts w:hint="default" w:ascii="Nimbus Roman" w:hAnsi="Nimbus Roman" w:eastAsia="方正仿宋_GBK" w:cs="Nimbus Roman"/>
          <w:sz w:val="32"/>
          <w:szCs w:val="32"/>
        </w:rPr>
        <w:t>2.重庆市工商联副主席黄昕致辞</w:t>
      </w:r>
    </w:p>
    <w:p>
      <w:pPr>
        <w:spacing w:line="574" w:lineRule="exact"/>
        <w:ind w:firstLine="640" w:firstLineChars="200"/>
        <w:rPr>
          <w:rFonts w:hint="default" w:ascii="Nimbus Roman" w:hAnsi="Nimbus Roman" w:eastAsia="方正仿宋_GBK" w:cs="Nimbus Roman"/>
          <w:sz w:val="32"/>
          <w:szCs w:val="32"/>
        </w:rPr>
      </w:pPr>
      <w:r>
        <w:rPr>
          <w:rFonts w:hint="default" w:ascii="Nimbus Roman" w:hAnsi="Nimbus Roman" w:eastAsia="方正仿宋_GBK" w:cs="Nimbus Roman"/>
          <w:sz w:val="32"/>
          <w:szCs w:val="32"/>
        </w:rPr>
        <w:t>3.重庆市律协会长何洪涛致辞</w:t>
      </w:r>
    </w:p>
    <w:p>
      <w:pPr>
        <w:spacing w:line="574" w:lineRule="exact"/>
        <w:ind w:firstLine="640" w:firstLineChars="200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（二）主题分享（10:00-11:10）</w:t>
      </w:r>
    </w:p>
    <w:p>
      <w:pPr>
        <w:spacing w:line="574" w:lineRule="exact"/>
        <w:ind w:firstLine="640" w:firstLineChars="200"/>
        <w:rPr>
          <w:rFonts w:hint="default" w:ascii="Nimbus Roman" w:hAnsi="Nimbus Roman" w:eastAsia="方正仿宋_GBK" w:cs="Nimbus Roman"/>
          <w:sz w:val="32"/>
          <w:szCs w:val="32"/>
        </w:rPr>
      </w:pPr>
      <w:r>
        <w:rPr>
          <w:rFonts w:hint="default" w:ascii="Nimbus Roman" w:hAnsi="Nimbus Roman" w:eastAsia="方正仿宋_GBK" w:cs="Nimbus Roman"/>
          <w:sz w:val="32"/>
          <w:szCs w:val="32"/>
        </w:rPr>
        <w:t>主题1：新形势下中国企业“走出去“的风险应对和合规管理</w:t>
      </w:r>
    </w:p>
    <w:p>
      <w:pPr>
        <w:spacing w:line="574" w:lineRule="exact"/>
        <w:ind w:firstLine="640" w:firstLineChars="200"/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</w:pPr>
      <w:r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  <w:t>（彭俊 金诚同达高级合伙人）</w:t>
      </w:r>
    </w:p>
    <w:p>
      <w:pPr>
        <w:spacing w:line="574" w:lineRule="exact"/>
        <w:ind w:firstLine="640" w:firstLineChars="200"/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</w:pPr>
      <w:r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  <w:t>主题2：中国新能源汽车的出口机遇与挑战</w:t>
      </w:r>
    </w:p>
    <w:p>
      <w:pPr>
        <w:spacing w:line="574" w:lineRule="exact"/>
        <w:ind w:firstLine="640" w:firstLineChars="200"/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</w:pPr>
      <w:r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  <w:t>（刘利颖 重庆小康进出口有限公司副总经理）</w:t>
      </w:r>
    </w:p>
    <w:p>
      <w:pPr>
        <w:spacing w:line="574" w:lineRule="exact"/>
        <w:ind w:firstLine="640" w:firstLineChars="200"/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</w:pPr>
      <w:r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  <w:t>主题3：区域国别法治人才的协同培养问题</w:t>
      </w:r>
    </w:p>
    <w:p>
      <w:pPr>
        <w:spacing w:line="574" w:lineRule="exact"/>
        <w:ind w:firstLine="640" w:firstLineChars="200"/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</w:pPr>
      <w:r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  <w:t>（张晓君 西南政法大学国际法学院院长、博士生导师、中国-东盟法律研究中心秘书长）</w:t>
      </w:r>
    </w:p>
    <w:p>
      <w:pPr>
        <w:spacing w:line="574" w:lineRule="exact"/>
        <w:ind w:firstLine="640" w:firstLineChars="200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（三）茶歇（11:10-11:25）</w:t>
      </w:r>
    </w:p>
    <w:p>
      <w:pPr>
        <w:spacing w:line="574" w:lineRule="exact"/>
        <w:ind w:firstLine="640" w:firstLineChars="200"/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（四）圆桌对话（11:25-12:25）</w:t>
      </w:r>
    </w:p>
    <w:p>
      <w:pPr>
        <w:spacing w:line="574" w:lineRule="exact"/>
        <w:ind w:firstLine="640" w:firstLineChars="200"/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</w:pPr>
      <w:r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  <w:t>话题：“一带一路”上的重庆脉动及企业全球化投融资法律风险防范</w:t>
      </w:r>
    </w:p>
    <w:p>
      <w:pPr>
        <w:ind w:firstLine="2240" w:firstLineChars="700"/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</w:pPr>
      <w:r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  <w:t>主持人：陈美琴 金诚同达高级合伙人</w:t>
      </w:r>
    </w:p>
    <w:p>
      <w:pPr>
        <w:ind w:firstLine="2240" w:firstLineChars="700"/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</w:pPr>
      <w:r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  <w:t>嘉</w:t>
      </w:r>
      <w:r>
        <w:rPr>
          <w:rFonts w:hint="eastAsia" w:ascii="Nimbus Roman" w:hAnsi="Nimbus Roman" w:eastAsia="方正仿宋_GBK" w:cs="Nimbus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  <w:t>宾：卢江霞 金诚同达高级合伙人</w:t>
      </w:r>
    </w:p>
    <w:p>
      <w:pPr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</w:pPr>
      <w:r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  <w:t xml:space="preserve">                    </w:t>
      </w:r>
      <w:r>
        <w:rPr>
          <w:rFonts w:hint="eastAsia" w:ascii="Nimbus Roman" w:hAnsi="Nimbus Roman" w:eastAsia="方正仿宋_GBK" w:cs="Nimbus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  <w:t>干诚忱 金诚同达高级合伙人</w:t>
      </w:r>
    </w:p>
    <w:p>
      <w:pPr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</w:pPr>
      <w:r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  <w:t xml:space="preserve">                   </w:t>
      </w:r>
      <w:r>
        <w:rPr>
          <w:rFonts w:hint="eastAsia" w:ascii="Nimbus Roman" w:hAnsi="Nimbus Roman" w:eastAsia="方正仿宋_GBK" w:cs="Nimbus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  <w:t xml:space="preserve"> 沈姿英 金诚同达高级合伙人</w:t>
      </w:r>
    </w:p>
    <w:p>
      <w:pPr>
        <w:ind w:firstLine="3520" w:firstLineChars="1100"/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</w:pPr>
      <w:r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  <w:t>李  岚 金诚同达高级合伙人</w:t>
      </w:r>
    </w:p>
    <w:p>
      <w:pPr>
        <w:rPr>
          <w:rFonts w:hint="default" w:ascii="Nimbus Roman" w:hAnsi="Nimbus Roman" w:eastAsia="方正仿宋_GBK" w:cs="Nimbus Roman"/>
          <w:sz w:val="32"/>
          <w:szCs w:val="32"/>
        </w:rPr>
      </w:pPr>
      <w:r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  <w:t xml:space="preserve">                    </w:t>
      </w:r>
      <w:r>
        <w:rPr>
          <w:rFonts w:hint="eastAsia" w:ascii="Nimbus Roman" w:hAnsi="Nimbus Roman" w:eastAsia="方正仿宋_GBK" w:cs="Nimbus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Nimbus Roman" w:hAnsi="Nimbus Roman" w:eastAsia="方正仿宋_GBK" w:cs="Nimbus Roman"/>
          <w:b w:val="0"/>
          <w:bCs w:val="0"/>
          <w:sz w:val="32"/>
          <w:szCs w:val="32"/>
        </w:rPr>
        <w:t>徐忆斌 西南政法大学国</w:t>
      </w:r>
      <w:r>
        <w:rPr>
          <w:rFonts w:hint="default" w:ascii="Nimbus Roman" w:hAnsi="Nimbus Roman" w:eastAsia="方正仿宋_GBK" w:cs="Nimbus Roman"/>
          <w:sz w:val="32"/>
          <w:szCs w:val="32"/>
        </w:rPr>
        <w:t>际法学院副教</w:t>
      </w:r>
    </w:p>
    <w:p>
      <w:pPr>
        <w:ind w:firstLine="3520" w:firstLineChars="1100"/>
        <w:rPr>
          <w:rFonts w:hint="default" w:ascii="Nimbus Roman" w:hAnsi="Nimbus Roman" w:eastAsia="方正仿宋_GBK" w:cs="Nimbus Roman"/>
          <w:sz w:val="32"/>
          <w:szCs w:val="32"/>
        </w:rPr>
      </w:pPr>
      <w:r>
        <w:rPr>
          <w:rFonts w:hint="default" w:ascii="Nimbus Roman" w:hAnsi="Nimbus Roman" w:eastAsia="方正仿宋_GBK" w:cs="Nimbus Roman"/>
          <w:sz w:val="32"/>
          <w:szCs w:val="32"/>
        </w:rPr>
        <w:t>授，中国—东盟法律研究中心副秘书长</w:t>
      </w:r>
    </w:p>
    <w:p>
      <w:pPr>
        <w:spacing w:line="574" w:lineRule="exact"/>
        <w:ind w:firstLine="640" w:firstLineChars="200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（五）西南政法大学教学科研实践基地授牌仪式（12:25-12:30）</w:t>
      </w:r>
    </w:p>
    <w:p>
      <w:pPr>
        <w:spacing w:line="574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（六）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交流午宴（尼依格罗酒店61层·茵院礼堂、罗马厅）</w:t>
      </w: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  <w:r>
        <w:rPr>
          <w:rFonts w:hint="eastAsia" w:ascii="Nimbus Roman" w:hAnsi="Nimbus Roman" w:eastAsia="方正仿宋_GBK" w:cs="Nimbus Roman"/>
          <w:sz w:val="32"/>
          <w:szCs w:val="32"/>
          <w:lang w:eastAsia="zh-CN"/>
        </w:rPr>
        <w:t>请各区县（自治县）工商联、各直属商会高度重视，</w:t>
      </w:r>
      <w:bookmarkStart w:id="0" w:name="_GoBack"/>
      <w:r>
        <w:rPr>
          <w:rFonts w:hint="eastAsia" w:ascii="Nimbus Roman" w:hAnsi="Nimbus Roman" w:eastAsia="方正仿宋_GBK" w:cs="Nimbus Roman"/>
          <w:sz w:val="32"/>
          <w:szCs w:val="32"/>
          <w:lang w:eastAsia="zh-CN"/>
        </w:rPr>
        <w:t>积极组织感兴趣的会员企业参加，并于</w:t>
      </w:r>
      <w:r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  <w:t>3月21日前将参会人员名单反馈致邮箱：532658556@qq.com。（联系人：北京金诚同达（重庆）律师事务所孙罡17308379073；市工商联联络部杨柳13320294914）。名额有限，报满截止。</w:t>
      </w:r>
    </w:p>
    <w:bookmarkEnd w:id="0"/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  <w:r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  <w:t>附件1：陆海联动创未来 助力民企“走出去”法治研讨会</w:t>
      </w:r>
    </w:p>
    <w:p>
      <w:pPr>
        <w:spacing w:line="574" w:lineRule="exact"/>
        <w:ind w:firstLine="1920" w:firstLineChars="6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  <w:r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  <w:t>参会回执表</w:t>
      </w:r>
    </w:p>
    <w:p>
      <w:pPr>
        <w:spacing w:line="574" w:lineRule="exact"/>
        <w:ind w:firstLine="1920" w:firstLineChars="6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</w:p>
    <w:p>
      <w:pPr>
        <w:spacing w:line="574" w:lineRule="exact"/>
        <w:ind w:firstLine="1920" w:firstLineChars="6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  <w:r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  <w:t xml:space="preserve">                           重庆市工商业联合会</w:t>
      </w: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  <w:r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  <w:t xml:space="preserve">                          2024年3月14日</w:t>
      </w: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0" w:lineRule="atLeast"/>
        <w:rPr>
          <w:rFonts w:hint="eastAsia" w:ascii="方正仿宋_GBK" w:eastAsia="方正仿宋_GBK"/>
          <w:spacing w:val="8"/>
          <w:sz w:val="32"/>
          <w:szCs w:val="32"/>
        </w:rPr>
      </w:pPr>
      <w:r>
        <w:rPr>
          <w:rFonts w:hint="eastAsia" w:ascii="方正仿宋_GBK" w:eastAsia="方正仿宋_GBK"/>
          <w:spacing w:val="8"/>
          <w:sz w:val="32"/>
          <w:szCs w:val="32"/>
        </w:rPr>
        <w:t>附件</w:t>
      </w:r>
      <w:r>
        <w:rPr>
          <w:rFonts w:hint="eastAsia" w:ascii="方正仿宋_GBK" w:eastAsia="方正仿宋_GBK"/>
          <w:spacing w:val="8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pacing w:val="8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0" w:lineRule="atLeast"/>
        <w:rPr>
          <w:rFonts w:hint="eastAsia" w:ascii="方正仿宋_GBK" w:eastAsia="方正仿宋_GBK"/>
          <w:spacing w:val="8"/>
          <w:sz w:val="32"/>
          <w:szCs w:val="32"/>
        </w:rPr>
      </w:pPr>
    </w:p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方正小标宋_GBK" w:eastAsia="方正小标宋_GBK"/>
          <w:spacing w:val="8"/>
          <w:sz w:val="36"/>
          <w:szCs w:val="36"/>
        </w:rPr>
      </w:pPr>
      <w:r>
        <w:rPr>
          <w:rFonts w:hint="eastAsia" w:ascii="方正小标宋_GBK" w:eastAsia="方正小标宋_GBK"/>
          <w:spacing w:val="8"/>
          <w:sz w:val="36"/>
          <w:szCs w:val="36"/>
        </w:rPr>
        <w:t>陆海联动创未来 助力民企“走出去”法治研讨会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方正小标宋_GBK" w:eastAsia="方正小标宋_GBK"/>
          <w:spacing w:val="8"/>
          <w:sz w:val="36"/>
          <w:szCs w:val="36"/>
        </w:rPr>
      </w:pPr>
      <w:r>
        <w:rPr>
          <w:rFonts w:hint="eastAsia" w:ascii="方正小标宋_GBK" w:eastAsia="方正小标宋_GBK"/>
          <w:spacing w:val="8"/>
          <w:sz w:val="36"/>
          <w:szCs w:val="36"/>
        </w:rPr>
        <w:t>参会回执表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方正仿宋_GBK" w:eastAsia="方正仿宋_GBK"/>
          <w:spacing w:val="8"/>
          <w:sz w:val="32"/>
          <w:szCs w:val="32"/>
        </w:rPr>
      </w:pPr>
    </w:p>
    <w:tbl>
      <w:tblPr>
        <w:tblStyle w:val="4"/>
        <w:tblpPr w:leftFromText="180" w:rightFromText="180" w:vertAnchor="text" w:horzAnchor="page" w:tblpX="682" w:tblpY="370"/>
        <w:tblOverlap w:val="never"/>
        <w:tblW w:w="10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123"/>
        <w:gridCol w:w="3510"/>
        <w:gridCol w:w="1502"/>
        <w:gridCol w:w="196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8"/>
                <w:sz w:val="32"/>
                <w:szCs w:val="32"/>
              </w:rPr>
              <w:t>序号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8"/>
                <w:sz w:val="32"/>
                <w:szCs w:val="32"/>
              </w:rPr>
              <w:t>姓名</w:t>
            </w:r>
          </w:p>
        </w:tc>
        <w:tc>
          <w:tcPr>
            <w:tcW w:w="3510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pacing w:val="8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1502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8"/>
                <w:sz w:val="32"/>
                <w:szCs w:val="32"/>
              </w:rPr>
              <w:t>职务</w:t>
            </w:r>
          </w:p>
        </w:tc>
        <w:tc>
          <w:tcPr>
            <w:tcW w:w="1965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8"/>
                <w:sz w:val="32"/>
                <w:szCs w:val="32"/>
              </w:rPr>
              <w:t>手机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pacing w:val="8"/>
                <w:sz w:val="32"/>
                <w:szCs w:val="32"/>
                <w:lang w:eastAsia="zh-CN"/>
              </w:rPr>
              <w:t>是否用餐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方正仿宋_GBK" w:eastAsia="方正仿宋_GBK"/>
                <w:spacing w:val="8"/>
                <w:sz w:val="32"/>
                <w:szCs w:val="32"/>
              </w:rPr>
            </w:pPr>
          </w:p>
        </w:tc>
      </w:tr>
    </w:tbl>
    <w:p>
      <w:pPr>
        <w:spacing w:line="574" w:lineRule="exact"/>
        <w:ind w:firstLine="672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pacing w:val="8"/>
          <w:sz w:val="32"/>
          <w:szCs w:val="32"/>
        </w:rPr>
        <w:t>请将参会人员名单于</w:t>
      </w:r>
      <w:r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  <w:t>3月21日前反馈致邮箱：</w:t>
      </w:r>
      <w:r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  <w:fldChar w:fldCharType="begin"/>
      </w:r>
      <w:r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  <w:instrText xml:space="preserve"> HYPERLINK "mailto:532658556@qq.com。" </w:instrText>
      </w:r>
      <w:r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Nimbus Roman" w:hAnsi="Nimbus Roman" w:eastAsia="方正仿宋_GBK" w:cs="Nimbus Roman"/>
          <w:sz w:val="32"/>
          <w:szCs w:val="32"/>
          <w:lang w:val="en-US" w:eastAsia="zh-CN"/>
        </w:rPr>
        <w:t>532658556@qq.com。</w:t>
      </w:r>
      <w:r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  <w:fldChar w:fldCharType="end"/>
      </w: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  <w:r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  <w:t>联系人：北京金诚同达（重庆）律师事务所  孙罡17308379073</w:t>
      </w:r>
    </w:p>
    <w:p>
      <w:pPr>
        <w:spacing w:line="574" w:lineRule="exact"/>
        <w:ind w:firstLine="1920" w:firstLineChars="600"/>
        <w:rPr>
          <w:rFonts w:hint="eastAsia" w:ascii="方正仿宋_GBK" w:eastAsia="方正仿宋_GBK"/>
          <w:spacing w:val="8"/>
          <w:sz w:val="32"/>
          <w:szCs w:val="32"/>
        </w:rPr>
      </w:pPr>
      <w:r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  <w:t>市工商联联络部   杨柳13320294914）。</w:t>
      </w:r>
    </w:p>
    <w:p>
      <w:pPr>
        <w:spacing w:line="574" w:lineRule="exact"/>
        <w:ind w:firstLine="640" w:firstLineChars="200"/>
        <w:rPr>
          <w:rFonts w:hint="eastAsia" w:ascii="Nimbus Roman" w:hAnsi="Nimbus Roman" w:eastAsia="方正仿宋_GBK" w:cs="Nimbus Roman"/>
          <w:sz w:val="32"/>
          <w:szCs w:val="32"/>
          <w:lang w:val="en-US" w:eastAsia="zh-CN"/>
        </w:rPr>
      </w:pPr>
    </w:p>
    <w:sectPr>
      <w:pgSz w:w="11906" w:h="16838"/>
      <w:pgMar w:top="1984" w:right="1446" w:bottom="1644" w:left="1446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0B"/>
    <w:rsid w:val="00003EDC"/>
    <w:rsid w:val="00005A0A"/>
    <w:rsid w:val="00031685"/>
    <w:rsid w:val="00045653"/>
    <w:rsid w:val="000D340D"/>
    <w:rsid w:val="000E150B"/>
    <w:rsid w:val="00123341"/>
    <w:rsid w:val="00172B0D"/>
    <w:rsid w:val="001900FF"/>
    <w:rsid w:val="001F1388"/>
    <w:rsid w:val="0021695C"/>
    <w:rsid w:val="003225C5"/>
    <w:rsid w:val="00387BAD"/>
    <w:rsid w:val="00393442"/>
    <w:rsid w:val="004010A1"/>
    <w:rsid w:val="00424107"/>
    <w:rsid w:val="00475EB4"/>
    <w:rsid w:val="004B3649"/>
    <w:rsid w:val="004C32CD"/>
    <w:rsid w:val="004D3177"/>
    <w:rsid w:val="004E4A62"/>
    <w:rsid w:val="005D23BD"/>
    <w:rsid w:val="0061593C"/>
    <w:rsid w:val="00617E84"/>
    <w:rsid w:val="006718DE"/>
    <w:rsid w:val="00691926"/>
    <w:rsid w:val="006B3C30"/>
    <w:rsid w:val="006E0555"/>
    <w:rsid w:val="006E4F3E"/>
    <w:rsid w:val="00703689"/>
    <w:rsid w:val="0071519C"/>
    <w:rsid w:val="00763BDD"/>
    <w:rsid w:val="00792D45"/>
    <w:rsid w:val="007D3A10"/>
    <w:rsid w:val="00866DEC"/>
    <w:rsid w:val="00892CA8"/>
    <w:rsid w:val="008A5092"/>
    <w:rsid w:val="008D5FB6"/>
    <w:rsid w:val="008F5D13"/>
    <w:rsid w:val="00906290"/>
    <w:rsid w:val="009A51D0"/>
    <w:rsid w:val="009D2B4D"/>
    <w:rsid w:val="009D4196"/>
    <w:rsid w:val="00A51B84"/>
    <w:rsid w:val="00A61475"/>
    <w:rsid w:val="00A614DA"/>
    <w:rsid w:val="00A74E4C"/>
    <w:rsid w:val="00AB06DE"/>
    <w:rsid w:val="00AB784E"/>
    <w:rsid w:val="00AC6E91"/>
    <w:rsid w:val="00AD279D"/>
    <w:rsid w:val="00B16307"/>
    <w:rsid w:val="00B34E64"/>
    <w:rsid w:val="00BB1BB2"/>
    <w:rsid w:val="00BE3B55"/>
    <w:rsid w:val="00C337DF"/>
    <w:rsid w:val="00C64844"/>
    <w:rsid w:val="00CA4811"/>
    <w:rsid w:val="00D61F2A"/>
    <w:rsid w:val="00DB67F2"/>
    <w:rsid w:val="00DF02B1"/>
    <w:rsid w:val="00E06B87"/>
    <w:rsid w:val="00E116A4"/>
    <w:rsid w:val="00E1268E"/>
    <w:rsid w:val="00E41A13"/>
    <w:rsid w:val="00E66021"/>
    <w:rsid w:val="00E8489B"/>
    <w:rsid w:val="00EA7793"/>
    <w:rsid w:val="00EB5330"/>
    <w:rsid w:val="00ED40AA"/>
    <w:rsid w:val="00EF0FED"/>
    <w:rsid w:val="00EF47D0"/>
    <w:rsid w:val="00F1053C"/>
    <w:rsid w:val="00F46591"/>
    <w:rsid w:val="00F77AD2"/>
    <w:rsid w:val="00F91BF2"/>
    <w:rsid w:val="00FB6328"/>
    <w:rsid w:val="2EFBBE58"/>
    <w:rsid w:val="37F6D40F"/>
    <w:rsid w:val="3BFFBD33"/>
    <w:rsid w:val="56AB25C1"/>
    <w:rsid w:val="5FFF4DB3"/>
    <w:rsid w:val="69DB97BE"/>
    <w:rsid w:val="6EE9DF39"/>
    <w:rsid w:val="6F63FDA0"/>
    <w:rsid w:val="7B7E1B09"/>
    <w:rsid w:val="7C63A54F"/>
    <w:rsid w:val="7E3F40DB"/>
    <w:rsid w:val="BBFF5677"/>
    <w:rsid w:val="DC70DED0"/>
    <w:rsid w:val="DEDFDB31"/>
    <w:rsid w:val="DF66261E"/>
    <w:rsid w:val="DFEED5F0"/>
    <w:rsid w:val="E84A94F7"/>
    <w:rsid w:val="EACFA504"/>
    <w:rsid w:val="EF3F4A76"/>
    <w:rsid w:val="EFF55601"/>
    <w:rsid w:val="F1EFA985"/>
    <w:rsid w:val="FFE38FBD"/>
    <w:rsid w:val="FFEDE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819</Words>
  <Characters>897</Characters>
  <Lines>6</Lines>
  <Paragraphs>1</Paragraphs>
  <TotalTime>2</TotalTime>
  <ScaleCrop>false</ScaleCrop>
  <LinksUpToDate>false</LinksUpToDate>
  <CharactersWithSpaces>975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2024-03-15T19:09:00Z</dcterms:created>
  <dc:creator>宋瑶</dc:creator>
  <cp:lastModifiedBy>urse</cp:lastModifiedBy>
  <cp:lastPrinted>2024-03-12T02:06:00Z</cp:lastPrinted>
  <dcterms:modified xsi:type="dcterms:W3CDTF">2024-03-14T11:46:06Z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F61536FF55ED778E1554F2658300FD24_43</vt:lpwstr>
  </property>
</Properties>
</file>